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08C" w14:textId="77777777" w:rsidR="00B22CE3" w:rsidRPr="00FB033D" w:rsidRDefault="00B22CE3" w:rsidP="00FB033D">
      <w:pPr>
        <w:jc w:val="both"/>
        <w:rPr>
          <w:rFonts w:ascii="Arial Nova Light" w:hAnsi="Arial Nova Light"/>
        </w:rPr>
      </w:pPr>
      <w:r w:rsidRPr="00FB033D">
        <w:rPr>
          <w:rFonts w:ascii="Arial Nova Light" w:hAnsi="Arial Nova Light"/>
        </w:rPr>
        <w:t xml:space="preserve">Рекомендації PIEE </w:t>
      </w:r>
    </w:p>
    <w:p w14:paraId="09630BC0" w14:textId="77777777" w:rsidR="00B22CE3" w:rsidRPr="00FB033D" w:rsidRDefault="00B22CE3" w:rsidP="00FB033D">
      <w:pPr>
        <w:jc w:val="both"/>
        <w:rPr>
          <w:rFonts w:ascii="Arial Nova Light" w:hAnsi="Arial Nova Light"/>
        </w:rPr>
      </w:pPr>
      <w:r w:rsidRPr="00FB033D">
        <w:rPr>
          <w:rFonts w:ascii="Arial Nova Light" w:hAnsi="Arial Nova Light"/>
        </w:rPr>
        <w:t>Опис психоаналітичного випадку.</w:t>
      </w:r>
    </w:p>
    <w:p w14:paraId="37C683C4" w14:textId="77777777" w:rsidR="00B22CE3" w:rsidRPr="00FB033D" w:rsidRDefault="00B22CE3" w:rsidP="00FB033D">
      <w:pPr>
        <w:jc w:val="both"/>
        <w:rPr>
          <w:rFonts w:ascii="Arial Nova Light" w:hAnsi="Arial Nova Light"/>
        </w:rPr>
      </w:pPr>
      <w:r w:rsidRPr="00FB033D">
        <w:rPr>
          <w:rFonts w:ascii="Arial Nova Light" w:hAnsi="Arial Nova Light"/>
        </w:rPr>
        <w:t>Мета написання психоаналітичного випадку — продемонструвати розуміння аналітиком психоаналітичного процесу та техніки. Зосередження уваги на значенні психоаналітичного процесу та на тому, як аналітик розуміє психологічний матеріал, має стати рушійною силою опису випадку.</w:t>
      </w:r>
    </w:p>
    <w:p w14:paraId="4F5AEE6A" w14:textId="55B9C6D3" w:rsidR="006E792A" w:rsidRPr="00B16D8F" w:rsidRDefault="00B22CE3" w:rsidP="00FB033D">
      <w:pPr>
        <w:jc w:val="both"/>
        <w:rPr>
          <w:rFonts w:ascii="Arial Nova Light" w:hAnsi="Arial Nova Light"/>
          <w:lang w:val="ru-RU"/>
        </w:rPr>
      </w:pPr>
      <w:r w:rsidRPr="00FB033D">
        <w:rPr>
          <w:rFonts w:ascii="Arial Nova Light" w:hAnsi="Arial Nova Light"/>
        </w:rPr>
        <w:t>Що для цього потрібно? На наш погляд, слід враховувати кілька моментів. По-перше, опис випадку має точно характеризувати пацієнта; слід приділяти увагу його здатності до самоспостереження, мотивації до змін і розуміння себе, а також обставинам, що призвели до звернення за лікуванням. Аналітик повинен показати, що він прислухається до цих питань і до того, чи присутня у пацієнта здатність до аналізу (оцінка функції Его, толерантність до психологічного стресу). Це також означає, що аналітик повинен пояснити, які й де у нього виникають питання або сумніви, і як він із цим справляється. Пізніше він повинен повернутися до цих питань, показуючи, де його оцінка аналізованості була точною (або ні). Якщо вона була не зовсім точною, то добре було б показати, як аналітик скоригував свою техніку з урахуванням здатності пацієнта до аналізу.</w:t>
      </w:r>
    </w:p>
    <w:p w14:paraId="33C3D358" w14:textId="77777777" w:rsidR="00B22CE3" w:rsidRPr="00B16D8F" w:rsidRDefault="00B22CE3" w:rsidP="00FB033D">
      <w:pPr>
        <w:jc w:val="both"/>
        <w:rPr>
          <w:rFonts w:ascii="Arial Nova Light" w:hAnsi="Arial Nova Light"/>
          <w:lang w:val="ru-RU"/>
        </w:rPr>
      </w:pPr>
      <w:r w:rsidRPr="00B16D8F">
        <w:rPr>
          <w:rFonts w:ascii="Arial Nova Light" w:hAnsi="Arial Nova Light"/>
          <w:lang w:val="ru-RU"/>
        </w:rPr>
        <w:t>Протягом усього часу аналітик повинен дати читачеві уявлення про власні роздуми, контрпереносні почуття та їхні зміни з плином часу, а також про те, як він використовує своє суб’єктивне розуміння в інтересах лікування. Мета полягає не в тому, щоб показати, що аналітик відродив геніальність Фрейда, а в тому, щоб показати, що психоаналітичне розуміння спрямовує його роботу з пацієнтом і його роботу з власними реакціями контрперенесення.</w:t>
      </w:r>
    </w:p>
    <w:p w14:paraId="14BD5AE1" w14:textId="7A8F942F" w:rsidR="00B22CE3" w:rsidRPr="00FB033D" w:rsidRDefault="00B22CE3" w:rsidP="00FB033D">
      <w:pPr>
        <w:jc w:val="both"/>
        <w:rPr>
          <w:rFonts w:ascii="Arial Nova Light" w:hAnsi="Arial Nova Light"/>
          <w:lang w:val="ru-RU"/>
        </w:rPr>
      </w:pPr>
      <w:r w:rsidRPr="00FB033D">
        <w:rPr>
          <w:rFonts w:ascii="Arial Nova Light" w:hAnsi="Arial Nova Light"/>
          <w:lang w:val="ru-RU"/>
        </w:rPr>
        <w:t>Читач опису зазвичай досить досвідчений в аналізі й не зацікавлений у тому, щоб йому показали роботу досвідченого аналітика. Його цікавить, як саме цей конкретний аналітик справляється з проблемами та тупиковими ситуаціями в процесі лікування. Читач опису випадку повинен мати змогу поглянути на ситуацію з точки зору аналітика, а також зрозуміти труднощі, які описує аналітик, і співпереживати їм. Хороший читач знає, що в аналізі чудес не буває, але є боротьба за те, щоб допомогти пацієнту впоратися з опором і болісним афектом, а самому аналітику — впоратися зі своїми складними почуттями контрперенесення (безнадія, нудьга, ненависть, розчарування, провина, уникнення, любов, еротичні почуття, нарцисичне задоволення тощо).</w:t>
      </w:r>
    </w:p>
    <w:p w14:paraId="7DDB5988" w14:textId="77777777" w:rsidR="00B22CE3" w:rsidRPr="00FB033D" w:rsidRDefault="00B22CE3" w:rsidP="00FB033D">
      <w:pPr>
        <w:jc w:val="both"/>
        <w:rPr>
          <w:rFonts w:ascii="Arial Nova Light" w:hAnsi="Arial Nova Light"/>
          <w:lang w:val="ru-RU"/>
        </w:rPr>
      </w:pPr>
      <w:r w:rsidRPr="00FB033D">
        <w:rPr>
          <w:rFonts w:ascii="Arial Nova Light" w:hAnsi="Arial Nova Light"/>
          <w:lang w:val="ru-RU"/>
        </w:rPr>
        <w:t>Немає потреби в ретельному перегляді чи обґрунтуванні тієї чи іншої теорії, хоча певні теоретичні дискусії є допустимими. Більшість читачів розуміють, що існують точки зору, які випливають із різних теорій (класичний аналіз, теорії об’єктних відносин, кляйніанська теорія тощо). Акцент має бути зроблений на клінічній роботі (поглибленні аналітичного дослідження) та на використанні аналітиком самого себе як інструменту лікування.</w:t>
      </w:r>
    </w:p>
    <w:p w14:paraId="0E8E302C" w14:textId="6306A90B" w:rsidR="00B22CE3" w:rsidRPr="00B16D8F" w:rsidRDefault="00B22CE3" w:rsidP="00FB033D">
      <w:pPr>
        <w:jc w:val="both"/>
        <w:rPr>
          <w:rFonts w:ascii="Arial Nova Light" w:hAnsi="Arial Nova Light"/>
          <w:lang w:val="ru-RU"/>
        </w:rPr>
      </w:pPr>
      <w:r w:rsidRPr="00FB033D">
        <w:rPr>
          <w:rFonts w:ascii="Arial Nova Light" w:hAnsi="Arial Nova Light"/>
          <w:lang w:val="ru-RU"/>
        </w:rPr>
        <w:t xml:space="preserve">                Після початкового опису пацієнта слід подати короткий опис прийняття рішення про початок аналізу та того, як пацієнт відреагував на пропозицію про аналіз, </w:t>
      </w:r>
      <w:r w:rsidRPr="00FB033D">
        <w:rPr>
          <w:rFonts w:ascii="Arial Nova Light" w:hAnsi="Arial Nova Light"/>
          <w:lang w:val="ru-RU"/>
        </w:rPr>
        <w:lastRenderedPageBreak/>
        <w:t>а також яких проблем очікував аналітик. Це має відбуватися після опису перших зустрічей-інтерв’ю та після обговорення основної скарги, особистого анамнезу, відповідного сімейного анамнезу та попереднього досвіду лікування.</w:t>
      </w:r>
    </w:p>
    <w:p w14:paraId="5D8BFAE3" w14:textId="3075FFA4" w:rsidR="00B22CE3" w:rsidRPr="00B16D8F" w:rsidRDefault="00B22CE3" w:rsidP="00FB033D">
      <w:pPr>
        <w:jc w:val="both"/>
        <w:rPr>
          <w:rFonts w:ascii="Arial Nova Light" w:hAnsi="Arial Nova Light"/>
          <w:lang w:val="ru-RU"/>
        </w:rPr>
      </w:pPr>
      <w:r w:rsidRPr="00B16D8F">
        <w:rPr>
          <w:rFonts w:ascii="Arial Nova Light" w:hAnsi="Arial Nova Light"/>
          <w:lang w:val="ru-RU"/>
        </w:rPr>
        <w:t xml:space="preserve">Початкові аналітичні сеанси слід описувати в цілому, приділяючи особливу увагу тому, як пацієнт сприймав кушетку та звикав до неї, а також тому, як аналітик допоміг пацієнту розпочати аналіз. </w:t>
      </w:r>
      <w:r w:rsidRPr="00FB033D">
        <w:rPr>
          <w:rFonts w:ascii="Arial Nova Light" w:hAnsi="Arial Nova Light"/>
          <w:lang w:val="ru-RU"/>
        </w:rPr>
        <w:t xml:space="preserve">Слід включити дослівний уривок із сеансів — один або два — або сон. Слід показати, як аналітик працював з цією інформацією (нічого не робив, запитував про подальші асоціації, робив пробну інтерпретацію, надавав роз’яснення тощо), а також те, як пацієнт відреагував на ці перші втручання і що аналітик робив із цими відповідями пацієнта. Якщо в цей момент відбулася зміна в думці аналітика щодо аналізованості або динамічного процесу, що лежить в основі неврозу чи проблеми характеру, то аналітик повинен описати своє усвідомлення цієї зміни. Необов’язково показувати, що </w:t>
      </w:r>
      <w:r w:rsidR="00B16D8F">
        <w:rPr>
          <w:rFonts w:ascii="Arial Nova Light" w:hAnsi="Arial Nova Light"/>
        </w:rPr>
        <w:t>В</w:t>
      </w:r>
      <w:r w:rsidRPr="00FB033D">
        <w:rPr>
          <w:rFonts w:ascii="Arial Nova Light" w:hAnsi="Arial Nova Light"/>
          <w:lang w:val="ru-RU"/>
        </w:rPr>
        <w:t>и все передбачили правильно. Скоріше, слід показати, що Ви постійно збираєте нові враження (від пацієнта та від вашого контрперенесення) і постійно переглядаєте (або підтверджуєте) свою оцінку ходу аналізу. Вам не обов’язково бути правим у своїй оцінці, Вам потрібно лише аналітично оцінювати її та гнучко міркувати про значення процесу.</w:t>
      </w:r>
    </w:p>
    <w:p w14:paraId="056F62FE" w14:textId="2D3333D3" w:rsidR="00B22CE3" w:rsidRPr="00FB033D" w:rsidRDefault="00B22CE3" w:rsidP="00FB033D">
      <w:pPr>
        <w:jc w:val="both"/>
        <w:rPr>
          <w:rFonts w:ascii="Arial Nova Light" w:hAnsi="Arial Nova Light"/>
          <w:lang w:val="ru-RU"/>
        </w:rPr>
      </w:pPr>
      <w:r w:rsidRPr="00FB033D">
        <w:rPr>
          <w:rFonts w:ascii="Arial Nova Light" w:hAnsi="Arial Nova Light"/>
          <w:lang w:val="ru-RU"/>
        </w:rPr>
        <w:t>У міру продовження аналізу корисно продемонструвати поглиблення динаміки. Це може відбуватися через обговорення зовнішніх змін, руху асоціацій і, особливо, через еволюцію перенесення. Корисно встановити зв’язки між снами, перенесенням, минулим досвідом та динамікою поточного досвіду, наскільки це можливо. Також потрібно обговорити перерви в лікуванні, якщо вони трапилися, як пацієнт справлявся з розлукою, наприклад, з відпусткою аналітика, і як він може використати інсайт (якщо такий був). Якщо він не може, як Ви розумієте опір дослідженню себе?</w:t>
      </w:r>
    </w:p>
    <w:p w14:paraId="3485FDE0" w14:textId="77777777" w:rsidR="00B22CE3" w:rsidRPr="00FB033D" w:rsidRDefault="00B22CE3" w:rsidP="00FB033D">
      <w:pPr>
        <w:jc w:val="both"/>
        <w:rPr>
          <w:rFonts w:ascii="Arial Nova Light" w:hAnsi="Arial Nova Light"/>
          <w:lang w:val="ru-RU"/>
        </w:rPr>
      </w:pPr>
      <w:r w:rsidRPr="00FB033D">
        <w:rPr>
          <w:rFonts w:ascii="Arial Nova Light" w:hAnsi="Arial Nova Light"/>
          <w:lang w:val="ru-RU"/>
        </w:rPr>
        <w:t xml:space="preserve">                  Важливими є уривки з різних періодів лікування. Вам не обов’язково вказувати номер сесії, але Ви повинні дати читачеві відчуття того, що минув певний час (перший місяць, перший рік, другий рік, перша сесія після тривалої перерви тощо), обставини, які відбулися, та те, як Ви з ними працювали. Якщо Ви змінили свій підхід, поясніть, чому Ви це зробили і як ця зміна впливає на курс лікування.</w:t>
      </w:r>
    </w:p>
    <w:p w14:paraId="13693798" w14:textId="77777777" w:rsidR="00B22CE3" w:rsidRPr="00FB033D" w:rsidRDefault="00B22CE3" w:rsidP="00FB033D">
      <w:pPr>
        <w:jc w:val="both"/>
        <w:rPr>
          <w:rFonts w:ascii="Arial Nova Light" w:hAnsi="Arial Nova Light"/>
          <w:lang w:val="ru-RU"/>
        </w:rPr>
      </w:pPr>
      <w:r w:rsidRPr="00FB033D">
        <w:rPr>
          <w:rFonts w:ascii="Arial Nova Light" w:hAnsi="Arial Nova Light"/>
          <w:lang w:val="ru-RU"/>
        </w:rPr>
        <w:t xml:space="preserve">                Важливо включити хоча б один сон повністю та пояснити його динамічне значення і те, як Ви працювали з ним клінічно. Згадайте про переносне значення супутніх подій, про те, як це вплинуло на сеанси, що відбулися згодом, і як це вплинуло на значення того, що сталося раніше.</w:t>
      </w:r>
    </w:p>
    <w:p w14:paraId="665C8B35" w14:textId="4686850E" w:rsidR="00B22CE3" w:rsidRPr="00FB033D" w:rsidRDefault="00B22CE3" w:rsidP="00FB033D">
      <w:pPr>
        <w:jc w:val="both"/>
        <w:rPr>
          <w:rFonts w:ascii="Arial Nova Light" w:hAnsi="Arial Nova Light"/>
          <w:lang w:val="ru-RU"/>
        </w:rPr>
      </w:pPr>
      <w:r w:rsidRPr="00FB033D">
        <w:rPr>
          <w:rFonts w:ascii="Arial Nova Light" w:hAnsi="Arial Nova Light"/>
          <w:lang w:val="ru-RU"/>
        </w:rPr>
        <w:t xml:space="preserve">                Якщо аналіз досяг стадії завершення, Вам потрібно навести клінічний матеріал, який вказує на необхідність цього. Якщо є запланована дата закінчення, опишіть, як пацієнт впорався з встановленням цієї дати, чи був регрес на цьому етапі та чим Ваше нинішнє розуміння динаміки пацієнта відрізняється від Вашої оцінки </w:t>
      </w:r>
      <w:proofErr w:type="gramStart"/>
      <w:r w:rsidRPr="00FB033D">
        <w:rPr>
          <w:rFonts w:ascii="Arial Nova Light" w:hAnsi="Arial Nova Light"/>
          <w:lang w:val="ru-RU"/>
        </w:rPr>
        <w:t>на початку</w:t>
      </w:r>
      <w:proofErr w:type="gramEnd"/>
      <w:r w:rsidRPr="00FB033D">
        <w:rPr>
          <w:rFonts w:ascii="Arial Nova Light" w:hAnsi="Arial Nova Light"/>
          <w:lang w:val="ru-RU"/>
        </w:rPr>
        <w:t xml:space="preserve"> аналізу. Нарешті, Ви повинні включити короткий виклад аналізу, остаточного діагнозу та оцінки ефективності роботи для пацієнта.</w:t>
      </w:r>
    </w:p>
    <w:p w14:paraId="64CDAE46" w14:textId="77777777" w:rsidR="00FB033D" w:rsidRPr="00FB033D" w:rsidRDefault="00FB033D" w:rsidP="00FB033D">
      <w:pPr>
        <w:jc w:val="both"/>
        <w:rPr>
          <w:rFonts w:ascii="Arial Nova Light" w:hAnsi="Arial Nova Light"/>
        </w:rPr>
      </w:pPr>
      <w:r w:rsidRPr="00FB033D">
        <w:rPr>
          <w:rFonts w:ascii="Arial Nova Light" w:hAnsi="Arial Nova Light"/>
        </w:rPr>
        <w:lastRenderedPageBreak/>
        <w:t>Поради кандидатам щодо написання клінічних випадків для оцінювання при вступі до IPA за процедурою прямого членства</w:t>
      </w:r>
    </w:p>
    <w:p w14:paraId="41A3A1B9" w14:textId="77777777" w:rsidR="00FB033D" w:rsidRPr="00FB033D" w:rsidRDefault="00FB033D" w:rsidP="00FB033D">
      <w:pPr>
        <w:jc w:val="both"/>
        <w:rPr>
          <w:rFonts w:ascii="Arial Nova Light" w:hAnsi="Arial Nova Light"/>
        </w:rPr>
      </w:pPr>
      <w:r w:rsidRPr="00FB033D">
        <w:rPr>
          <w:rFonts w:ascii="Arial Nova Light" w:hAnsi="Arial Nova Light"/>
        </w:rPr>
        <w:t>У клінічному звіті має бути відображена загальна історія психоаналітичного процесу.</w:t>
      </w:r>
    </w:p>
    <w:p w14:paraId="3D801E6F" w14:textId="77777777" w:rsidR="00FB033D" w:rsidRPr="00FB033D" w:rsidRDefault="00FB033D" w:rsidP="00FB033D">
      <w:pPr>
        <w:jc w:val="both"/>
        <w:rPr>
          <w:rFonts w:ascii="Arial Nova Light" w:hAnsi="Arial Nova Light"/>
        </w:rPr>
      </w:pPr>
      <w:r w:rsidRPr="00FB033D">
        <w:rPr>
          <w:rFonts w:ascii="Arial Nova Light" w:hAnsi="Arial Nova Light"/>
        </w:rPr>
        <w:t xml:space="preserve">1. Загальна інформація про пацієнта та анамнез </w:t>
      </w:r>
      <w:r w:rsidRPr="00FB033D">
        <w:rPr>
          <w:rFonts w:ascii="Arial Nova Light" w:hAnsi="Arial Nova Light"/>
          <w:i/>
          <w:iCs/>
        </w:rPr>
        <w:t>(приблизно одна сторінка формату А4):</w:t>
      </w:r>
    </w:p>
    <w:p w14:paraId="771C5533" w14:textId="77777777" w:rsidR="00FB033D" w:rsidRPr="00FB033D" w:rsidRDefault="00FB033D" w:rsidP="00FB033D">
      <w:pPr>
        <w:numPr>
          <w:ilvl w:val="0"/>
          <w:numId w:val="1"/>
        </w:numPr>
        <w:jc w:val="both"/>
        <w:rPr>
          <w:rFonts w:ascii="Arial Nova Light" w:hAnsi="Arial Nova Light"/>
        </w:rPr>
      </w:pPr>
      <w:r w:rsidRPr="00FB033D">
        <w:rPr>
          <w:rFonts w:ascii="Arial Nova Light" w:hAnsi="Arial Nova Light"/>
        </w:rPr>
        <w:t>актуальна життєва ситуація (освіта, професійна діяльність, сімейний стан, наявність дітей та їхній вік);</w:t>
      </w:r>
    </w:p>
    <w:p w14:paraId="14FD6D4E" w14:textId="77777777" w:rsidR="00FB033D" w:rsidRPr="00FB033D" w:rsidRDefault="00FB033D" w:rsidP="00FB033D">
      <w:pPr>
        <w:numPr>
          <w:ilvl w:val="0"/>
          <w:numId w:val="1"/>
        </w:numPr>
        <w:jc w:val="both"/>
        <w:rPr>
          <w:rFonts w:ascii="Arial Nova Light" w:hAnsi="Arial Nova Light"/>
        </w:rPr>
      </w:pPr>
      <w:r w:rsidRPr="00FB033D">
        <w:rPr>
          <w:rFonts w:ascii="Arial Nova Light" w:hAnsi="Arial Nova Light"/>
        </w:rPr>
        <w:t>сімейний анамнез (професії батьків, стосунки з ними, брати й сестри, їхній вік, основні значущі події в історії сім'ї);</w:t>
      </w:r>
    </w:p>
    <w:p w14:paraId="595712D7" w14:textId="77777777" w:rsidR="00FB033D" w:rsidRPr="00FB033D" w:rsidRDefault="00FB033D" w:rsidP="00FB033D">
      <w:pPr>
        <w:numPr>
          <w:ilvl w:val="0"/>
          <w:numId w:val="1"/>
        </w:numPr>
        <w:jc w:val="both"/>
        <w:rPr>
          <w:rFonts w:ascii="Arial Nova Light" w:hAnsi="Arial Nova Light"/>
        </w:rPr>
      </w:pPr>
      <w:r w:rsidRPr="00FB033D">
        <w:rPr>
          <w:rFonts w:ascii="Arial Nova Light" w:hAnsi="Arial Nova Light"/>
        </w:rPr>
        <w:t>перенесені та наявні соматичні захворювання (у дитинстві та на момент початку аналізу).</w:t>
      </w:r>
    </w:p>
    <w:p w14:paraId="7C7AA336" w14:textId="77777777" w:rsidR="00FB033D" w:rsidRPr="00FB033D" w:rsidRDefault="00FB033D" w:rsidP="00FB033D">
      <w:pPr>
        <w:jc w:val="both"/>
        <w:rPr>
          <w:rFonts w:ascii="Arial Nova Light" w:hAnsi="Arial Nova Light"/>
        </w:rPr>
      </w:pPr>
      <w:r w:rsidRPr="00FB033D">
        <w:rPr>
          <w:rFonts w:ascii="Arial Nova Light" w:hAnsi="Arial Nova Light"/>
        </w:rPr>
        <w:t xml:space="preserve">2. Початок психоаналізу </w:t>
      </w:r>
      <w:r w:rsidRPr="00FB033D">
        <w:rPr>
          <w:rFonts w:ascii="Arial Nova Light" w:hAnsi="Arial Nova Light"/>
          <w:i/>
          <w:iCs/>
        </w:rPr>
        <w:t>(приблизно дві сторінки формату А4):</w:t>
      </w:r>
    </w:p>
    <w:p w14:paraId="07D4380C" w14:textId="77777777" w:rsidR="00FB033D" w:rsidRPr="00FB033D" w:rsidRDefault="00FB033D" w:rsidP="00FB033D">
      <w:pPr>
        <w:numPr>
          <w:ilvl w:val="0"/>
          <w:numId w:val="2"/>
        </w:numPr>
        <w:jc w:val="both"/>
        <w:rPr>
          <w:rFonts w:ascii="Arial Nova Light" w:hAnsi="Arial Nova Light"/>
        </w:rPr>
      </w:pPr>
      <w:r w:rsidRPr="00FB033D">
        <w:rPr>
          <w:rFonts w:ascii="Arial Nova Light" w:hAnsi="Arial Nova Light"/>
        </w:rPr>
        <w:t>причини, з яких ви обрали саме цього пацієнта для представлення клінічного випадку (не лише у зв'язку з вашим навчанням);</w:t>
      </w:r>
    </w:p>
    <w:p w14:paraId="7376C759" w14:textId="77777777" w:rsidR="00FB033D" w:rsidRPr="00FB033D" w:rsidRDefault="00FB033D" w:rsidP="00FB033D">
      <w:pPr>
        <w:numPr>
          <w:ilvl w:val="0"/>
          <w:numId w:val="2"/>
        </w:numPr>
        <w:jc w:val="both"/>
        <w:rPr>
          <w:rFonts w:ascii="Arial Nova Light" w:hAnsi="Arial Nova Light"/>
        </w:rPr>
      </w:pPr>
      <w:r w:rsidRPr="00FB033D">
        <w:rPr>
          <w:rFonts w:ascii="Arial Nova Light" w:hAnsi="Arial Nova Light"/>
        </w:rPr>
        <w:t>симптоматика пацієнта;</w:t>
      </w:r>
    </w:p>
    <w:p w14:paraId="2ECA9ADE" w14:textId="77777777" w:rsidR="00FB033D" w:rsidRPr="00FB033D" w:rsidRDefault="00FB033D" w:rsidP="00FB033D">
      <w:pPr>
        <w:numPr>
          <w:ilvl w:val="0"/>
          <w:numId w:val="2"/>
        </w:numPr>
        <w:jc w:val="both"/>
        <w:rPr>
          <w:rFonts w:ascii="Arial Nova Light" w:hAnsi="Arial Nova Light"/>
        </w:rPr>
      </w:pPr>
      <w:r w:rsidRPr="00FB033D">
        <w:rPr>
          <w:rFonts w:ascii="Arial Nova Light" w:hAnsi="Arial Nova Light"/>
        </w:rPr>
        <w:t>сетинг аналізу: частота сесій, їх кількість; правила, встановлені на початку роботи; умови оплати пропущених сесій;</w:t>
      </w:r>
    </w:p>
    <w:p w14:paraId="2DA4021A" w14:textId="77777777" w:rsidR="00FB033D" w:rsidRPr="00FB033D" w:rsidRDefault="00FB033D" w:rsidP="00FB033D">
      <w:pPr>
        <w:numPr>
          <w:ilvl w:val="0"/>
          <w:numId w:val="2"/>
        </w:numPr>
        <w:jc w:val="both"/>
        <w:rPr>
          <w:rFonts w:ascii="Arial Nova Light" w:hAnsi="Arial Nova Light"/>
        </w:rPr>
      </w:pPr>
      <w:r w:rsidRPr="00FB033D">
        <w:rPr>
          <w:rFonts w:ascii="Arial Nova Light" w:hAnsi="Arial Nova Light"/>
        </w:rPr>
        <w:t>що було найбільш значущим під час первинних консультативних зустрічей та перших аналітичних сесій;</w:t>
      </w:r>
    </w:p>
    <w:p w14:paraId="07F175EB" w14:textId="77777777" w:rsidR="00FB033D" w:rsidRPr="00FB033D" w:rsidRDefault="00FB033D" w:rsidP="00FB033D">
      <w:pPr>
        <w:numPr>
          <w:ilvl w:val="0"/>
          <w:numId w:val="2"/>
        </w:numPr>
        <w:jc w:val="both"/>
        <w:rPr>
          <w:rFonts w:ascii="Arial Nova Light" w:hAnsi="Arial Nova Light"/>
        </w:rPr>
      </w:pPr>
      <w:r w:rsidRPr="00FB033D">
        <w:rPr>
          <w:rFonts w:ascii="Arial Nova Light" w:hAnsi="Arial Nova Light"/>
        </w:rPr>
        <w:t>реакція пацієнта на першу тривалу перерву в аналізі.</w:t>
      </w:r>
    </w:p>
    <w:p w14:paraId="3B726E6B" w14:textId="77777777" w:rsidR="00FB033D" w:rsidRPr="00FB033D" w:rsidRDefault="00FB033D" w:rsidP="00FB033D">
      <w:pPr>
        <w:pStyle w:val="ac"/>
        <w:jc w:val="both"/>
        <w:rPr>
          <w:rFonts w:ascii="Arial Nova Light" w:hAnsi="Arial Nova Light"/>
        </w:rPr>
      </w:pPr>
      <w:r w:rsidRPr="00FB033D">
        <w:rPr>
          <w:rStyle w:val="ad"/>
          <w:rFonts w:ascii="Arial Nova Light" w:hAnsi="Arial Nova Light"/>
          <w:b w:val="0"/>
          <w:bCs w:val="0"/>
        </w:rPr>
        <w:t>3. Основні аспекти перенесення та контрперенесення в аналітичному процесі</w:t>
      </w:r>
    </w:p>
    <w:p w14:paraId="3002CAD0" w14:textId="77777777" w:rsidR="00FB033D" w:rsidRPr="00FB033D" w:rsidRDefault="00FB033D" w:rsidP="00FB033D">
      <w:pPr>
        <w:pStyle w:val="ac"/>
        <w:numPr>
          <w:ilvl w:val="0"/>
          <w:numId w:val="3"/>
        </w:numPr>
        <w:jc w:val="both"/>
        <w:rPr>
          <w:rFonts w:ascii="Arial Nova Light" w:hAnsi="Arial Nova Light"/>
        </w:rPr>
      </w:pPr>
      <w:r w:rsidRPr="00FB033D">
        <w:rPr>
          <w:rFonts w:ascii="Arial Nova Light" w:hAnsi="Arial Nova Light"/>
        </w:rPr>
        <w:t>основні прояви перенесення та контрперенесення;</w:t>
      </w:r>
    </w:p>
    <w:p w14:paraId="762B57BD" w14:textId="77777777" w:rsidR="00FB033D" w:rsidRPr="00FB033D" w:rsidRDefault="00FB033D" w:rsidP="00FB033D">
      <w:pPr>
        <w:pStyle w:val="ac"/>
        <w:numPr>
          <w:ilvl w:val="0"/>
          <w:numId w:val="3"/>
        </w:numPr>
        <w:jc w:val="both"/>
        <w:rPr>
          <w:rFonts w:ascii="Arial Nova Light" w:hAnsi="Arial Nova Light"/>
        </w:rPr>
      </w:pPr>
      <w:r w:rsidRPr="00FB033D">
        <w:rPr>
          <w:rFonts w:ascii="Arial Nova Light" w:hAnsi="Arial Nova Light"/>
        </w:rPr>
        <w:t>відреагування (enactments / acting out, залежно від контексту);</w:t>
      </w:r>
    </w:p>
    <w:p w14:paraId="77D1E71E" w14:textId="77777777" w:rsidR="00FB033D" w:rsidRPr="00FB033D" w:rsidRDefault="00FB033D" w:rsidP="00FB033D">
      <w:pPr>
        <w:pStyle w:val="ac"/>
        <w:numPr>
          <w:ilvl w:val="0"/>
          <w:numId w:val="3"/>
        </w:numPr>
        <w:jc w:val="both"/>
        <w:rPr>
          <w:rFonts w:ascii="Arial Nova Light" w:hAnsi="Arial Nova Light"/>
        </w:rPr>
      </w:pPr>
      <w:r w:rsidRPr="00FB033D">
        <w:rPr>
          <w:rFonts w:ascii="Arial Nova Light" w:hAnsi="Arial Nova Light"/>
        </w:rPr>
        <w:t>як змінювалися внутрішні образи батьків у пацієнта та яким чином під час аналізу покращувався його психічний стан.</w:t>
      </w:r>
    </w:p>
    <w:p w14:paraId="4A9C54AC" w14:textId="77777777" w:rsidR="00FB033D" w:rsidRPr="00FB033D" w:rsidRDefault="00FB033D" w:rsidP="00FB033D">
      <w:pPr>
        <w:pStyle w:val="ac"/>
        <w:jc w:val="both"/>
        <w:rPr>
          <w:rFonts w:ascii="Arial Nova Light" w:hAnsi="Arial Nova Light"/>
        </w:rPr>
      </w:pPr>
      <w:r w:rsidRPr="00FB033D">
        <w:rPr>
          <w:rStyle w:val="ad"/>
          <w:rFonts w:ascii="Arial Nova Light" w:hAnsi="Arial Nova Light"/>
          <w:b w:val="0"/>
          <w:bCs w:val="0"/>
        </w:rPr>
        <w:t>4. Детальний опис сесій протягом одного тижня</w:t>
      </w:r>
      <w:r w:rsidRPr="00FB033D">
        <w:rPr>
          <w:rFonts w:ascii="Arial Nova Light" w:hAnsi="Arial Nova Light"/>
        </w:rPr>
        <w:t xml:space="preserve"> </w:t>
      </w:r>
      <w:r w:rsidRPr="00FB033D">
        <w:rPr>
          <w:rStyle w:val="ae"/>
          <w:rFonts w:ascii="Arial Nova Light" w:hAnsi="Arial Nova Light"/>
        </w:rPr>
        <w:t>(4–6 сторінок формату А4)</w:t>
      </w:r>
    </w:p>
    <w:p w14:paraId="6A691E2D" w14:textId="77777777" w:rsidR="00FB033D" w:rsidRPr="00FB033D" w:rsidRDefault="00FB033D" w:rsidP="00FB033D">
      <w:pPr>
        <w:pStyle w:val="ac"/>
        <w:jc w:val="both"/>
        <w:rPr>
          <w:rFonts w:ascii="Arial Nova Light" w:hAnsi="Arial Nova Light"/>
        </w:rPr>
      </w:pPr>
      <w:r w:rsidRPr="00FB033D">
        <w:rPr>
          <w:rFonts w:ascii="Arial Nova Light" w:hAnsi="Arial Nova Light"/>
        </w:rPr>
        <w:t>Ці сесії мають бути обрані таким чином, щоб вони давали чітке уявлення про аналітичну роботу кандидата. Опис повинен містити детальний клінічний матеріал, який привів до інтерпретації, саму інтерпретацію, подальшу відповідь пацієнта на неї, демонструючи її доречність, а також появу нового матеріалу, нових інтерпретацій і розвиток аналітичного процесу на наступних сесіях.</w:t>
      </w:r>
    </w:p>
    <w:p w14:paraId="127C2B38" w14:textId="710B23CE" w:rsidR="00B22CE3" w:rsidRPr="00FB033D" w:rsidRDefault="00FB033D" w:rsidP="00FB033D">
      <w:pPr>
        <w:pStyle w:val="ac"/>
        <w:jc w:val="both"/>
        <w:rPr>
          <w:rFonts w:ascii="Arial Nova Light" w:hAnsi="Arial Nova Light"/>
        </w:rPr>
      </w:pPr>
      <w:r w:rsidRPr="00FB033D">
        <w:rPr>
          <w:rStyle w:val="ad"/>
          <w:rFonts w:ascii="Arial Nova Light" w:hAnsi="Arial Nova Light"/>
          <w:b w:val="0"/>
          <w:bCs w:val="0"/>
        </w:rPr>
        <w:t>Обсяг кожного клінічного звіту не повинен перевищувати 20 сторінок.</w:t>
      </w:r>
    </w:p>
    <w:sectPr w:rsidR="00B22CE3" w:rsidRPr="00FB0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2A5"/>
    <w:multiLevelType w:val="multilevel"/>
    <w:tmpl w:val="1E4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47398"/>
    <w:multiLevelType w:val="multilevel"/>
    <w:tmpl w:val="AFE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81C3F"/>
    <w:multiLevelType w:val="multilevel"/>
    <w:tmpl w:val="9518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436521">
    <w:abstractNumId w:val="0"/>
  </w:num>
  <w:num w:numId="2" w16cid:durableId="1086880188">
    <w:abstractNumId w:val="2"/>
  </w:num>
  <w:num w:numId="3" w16cid:durableId="50810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2A"/>
    <w:rsid w:val="0003186C"/>
    <w:rsid w:val="0041234D"/>
    <w:rsid w:val="006E792A"/>
    <w:rsid w:val="00AB633C"/>
    <w:rsid w:val="00B16D8F"/>
    <w:rsid w:val="00B22CE3"/>
    <w:rsid w:val="00FB0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793"/>
  <w15:chartTrackingRefBased/>
  <w15:docId w15:val="{8EFD5676-FF78-4979-B9EA-C9B07859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7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7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79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79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79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79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79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79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79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9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79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79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79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79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79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792A"/>
    <w:rPr>
      <w:rFonts w:eastAsiaTheme="majorEastAsia" w:cstheme="majorBidi"/>
      <w:color w:val="595959" w:themeColor="text1" w:themeTint="A6"/>
    </w:rPr>
  </w:style>
  <w:style w:type="character" w:customStyle="1" w:styleId="80">
    <w:name w:val="Заголовок 8 Знак"/>
    <w:basedOn w:val="a0"/>
    <w:link w:val="8"/>
    <w:uiPriority w:val="9"/>
    <w:semiHidden/>
    <w:rsid w:val="006E79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792A"/>
    <w:rPr>
      <w:rFonts w:eastAsiaTheme="majorEastAsia" w:cstheme="majorBidi"/>
      <w:color w:val="272727" w:themeColor="text1" w:themeTint="D8"/>
    </w:rPr>
  </w:style>
  <w:style w:type="paragraph" w:styleId="a3">
    <w:name w:val="Title"/>
    <w:basedOn w:val="a"/>
    <w:next w:val="a"/>
    <w:link w:val="a4"/>
    <w:uiPriority w:val="10"/>
    <w:qFormat/>
    <w:rsid w:val="006E7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7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9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79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792A"/>
    <w:pPr>
      <w:spacing w:before="160"/>
      <w:jc w:val="center"/>
    </w:pPr>
    <w:rPr>
      <w:i/>
      <w:iCs/>
      <w:color w:val="404040" w:themeColor="text1" w:themeTint="BF"/>
    </w:rPr>
  </w:style>
  <w:style w:type="character" w:customStyle="1" w:styleId="22">
    <w:name w:val="Цитата 2 Знак"/>
    <w:basedOn w:val="a0"/>
    <w:link w:val="21"/>
    <w:uiPriority w:val="29"/>
    <w:rsid w:val="006E792A"/>
    <w:rPr>
      <w:i/>
      <w:iCs/>
      <w:color w:val="404040" w:themeColor="text1" w:themeTint="BF"/>
    </w:rPr>
  </w:style>
  <w:style w:type="paragraph" w:styleId="a7">
    <w:name w:val="List Paragraph"/>
    <w:basedOn w:val="a"/>
    <w:uiPriority w:val="34"/>
    <w:qFormat/>
    <w:rsid w:val="006E792A"/>
    <w:pPr>
      <w:ind w:left="720"/>
      <w:contextualSpacing/>
    </w:pPr>
  </w:style>
  <w:style w:type="character" w:styleId="a8">
    <w:name w:val="Intense Emphasis"/>
    <w:basedOn w:val="a0"/>
    <w:uiPriority w:val="21"/>
    <w:qFormat/>
    <w:rsid w:val="006E792A"/>
    <w:rPr>
      <w:i/>
      <w:iCs/>
      <w:color w:val="0F4761" w:themeColor="accent1" w:themeShade="BF"/>
    </w:rPr>
  </w:style>
  <w:style w:type="paragraph" w:styleId="a9">
    <w:name w:val="Intense Quote"/>
    <w:basedOn w:val="a"/>
    <w:next w:val="a"/>
    <w:link w:val="aa"/>
    <w:uiPriority w:val="30"/>
    <w:qFormat/>
    <w:rsid w:val="006E7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792A"/>
    <w:rPr>
      <w:i/>
      <w:iCs/>
      <w:color w:val="0F4761" w:themeColor="accent1" w:themeShade="BF"/>
    </w:rPr>
  </w:style>
  <w:style w:type="character" w:styleId="ab">
    <w:name w:val="Intense Reference"/>
    <w:basedOn w:val="a0"/>
    <w:uiPriority w:val="32"/>
    <w:qFormat/>
    <w:rsid w:val="006E792A"/>
    <w:rPr>
      <w:b/>
      <w:bCs/>
      <w:smallCaps/>
      <w:color w:val="0F4761" w:themeColor="accent1" w:themeShade="BF"/>
      <w:spacing w:val="5"/>
    </w:rPr>
  </w:style>
  <w:style w:type="paragraph" w:styleId="ac">
    <w:name w:val="Normal (Web)"/>
    <w:basedOn w:val="a"/>
    <w:uiPriority w:val="99"/>
    <w:unhideWhenUsed/>
    <w:rsid w:val="00FB033D"/>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d">
    <w:name w:val="Strong"/>
    <w:basedOn w:val="a0"/>
    <w:uiPriority w:val="22"/>
    <w:qFormat/>
    <w:rsid w:val="00FB033D"/>
    <w:rPr>
      <w:b/>
      <w:bCs/>
    </w:rPr>
  </w:style>
  <w:style w:type="character" w:styleId="ae">
    <w:name w:val="Emphasis"/>
    <w:basedOn w:val="a0"/>
    <w:uiPriority w:val="20"/>
    <w:qFormat/>
    <w:rsid w:val="00FB03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6692</Characters>
  <Application>Microsoft Office Word</Application>
  <DocSecurity>0</DocSecurity>
  <Lines>55</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Бєлова</dc:creator>
  <cp:keywords/>
  <dc:description/>
  <cp:lastModifiedBy>Microsoft Office User</cp:lastModifiedBy>
  <cp:revision>2</cp:revision>
  <dcterms:created xsi:type="dcterms:W3CDTF">2026-07-08T20:40:00Z</dcterms:created>
  <dcterms:modified xsi:type="dcterms:W3CDTF">2026-07-08T20:40:00Z</dcterms:modified>
</cp:coreProperties>
</file>